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86" w:rsidRPr="000B0424" w:rsidRDefault="00DE5186" w:rsidP="00DE5186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0424">
        <w:rPr>
          <w:rFonts w:ascii="Times New Roman" w:hAnsi="Times New Roman" w:cs="Times New Roman"/>
          <w:color w:val="auto"/>
          <w:sz w:val="28"/>
          <w:szCs w:val="28"/>
        </w:rPr>
        <w:t>Профилактика  туляремии</w:t>
      </w:r>
    </w:p>
    <w:p w:rsidR="00DE5186" w:rsidRPr="00DE5186" w:rsidRDefault="00DE5186" w:rsidP="00DE5186">
      <w:pPr>
        <w:pStyle w:val="a3"/>
        <w:spacing w:before="0" w:beforeAutospacing="0" w:line="225" w:lineRule="atLeast"/>
        <w:jc w:val="both"/>
        <w:rPr>
          <w:sz w:val="28"/>
          <w:szCs w:val="28"/>
        </w:rPr>
      </w:pPr>
      <w:r w:rsidRPr="00DE5186">
        <w:rPr>
          <w:rStyle w:val="a5"/>
          <w:rFonts w:eastAsiaTheme="majorEastAsia"/>
          <w:sz w:val="28"/>
          <w:szCs w:val="28"/>
        </w:rPr>
        <w:t>Туляремия</w:t>
      </w:r>
      <w:r w:rsidRPr="00DE5186">
        <w:rPr>
          <w:sz w:val="28"/>
          <w:szCs w:val="28"/>
        </w:rPr>
        <w:t> – природно-очаговое инфекционное заболевание (резервуаром являются дикие животные), характеризующееся симптомами общей интоксикации, лихорадкой, воспалительными изменениями в области входных ворот инфекции, лимфаденитом (воспаление лимфатических узлов), склонностью к затяжному течению.</w:t>
      </w:r>
    </w:p>
    <w:p w:rsidR="00DE5186" w:rsidRPr="00DE5186" w:rsidRDefault="00DE5186" w:rsidP="00DE5186">
      <w:pPr>
        <w:pStyle w:val="a3"/>
        <w:spacing w:before="0" w:beforeAutospacing="0" w:line="225" w:lineRule="atLeast"/>
        <w:jc w:val="both"/>
        <w:rPr>
          <w:sz w:val="28"/>
          <w:szCs w:val="28"/>
        </w:rPr>
      </w:pPr>
      <w:r w:rsidRPr="00DE5186">
        <w:rPr>
          <w:sz w:val="28"/>
          <w:szCs w:val="28"/>
        </w:rPr>
        <w:t>Возбудители туляремии выделены более чем от 100 видов диких животных, а также от домашних животных (овцы, собаки, копытные). Наиболее эпизоотологическое и эпидемиологическое значение имеют мелкие мышевидные грызуны, зайцеобразные и насекомоядные. Также, отдельное место в передаче инфекции занимают насекомые (комары, клещи и др.).</w:t>
      </w:r>
    </w:p>
    <w:p w:rsidR="00DE5186" w:rsidRPr="00DE5186" w:rsidRDefault="00DE5186" w:rsidP="00DE5186">
      <w:pPr>
        <w:pStyle w:val="a3"/>
        <w:spacing w:before="0" w:beforeAutospacing="0" w:line="225" w:lineRule="atLeast"/>
        <w:jc w:val="both"/>
        <w:rPr>
          <w:sz w:val="28"/>
          <w:szCs w:val="28"/>
        </w:rPr>
      </w:pPr>
      <w:r w:rsidRPr="00DE5186">
        <w:rPr>
          <w:sz w:val="28"/>
          <w:szCs w:val="28"/>
        </w:rPr>
        <w:t>Характерной особенностью данного заболевания является множественность механизмов заражения и путей передачи возбудителя инфекции:</w:t>
      </w:r>
    </w:p>
    <w:p w:rsidR="00DE5186" w:rsidRPr="00DE5186" w:rsidRDefault="00DE5186" w:rsidP="00DE5186">
      <w:pPr>
        <w:numPr>
          <w:ilvl w:val="0"/>
          <w:numId w:val="1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86">
        <w:rPr>
          <w:rFonts w:ascii="Times New Roman" w:hAnsi="Times New Roman" w:cs="Times New Roman"/>
          <w:sz w:val="28"/>
          <w:szCs w:val="28"/>
        </w:rPr>
        <w:t>трансмиссивный</w:t>
      </w:r>
      <w:proofErr w:type="gramEnd"/>
      <w:r w:rsidRPr="00DE5186">
        <w:rPr>
          <w:rFonts w:ascii="Times New Roman" w:hAnsi="Times New Roman" w:cs="Times New Roman"/>
          <w:sz w:val="28"/>
          <w:szCs w:val="28"/>
        </w:rPr>
        <w:t xml:space="preserve"> (передача возбудителя в результате укусов инфицированными комарами, слепнями, клещами);</w:t>
      </w:r>
    </w:p>
    <w:p w:rsidR="00DE5186" w:rsidRPr="00DE5186" w:rsidRDefault="00DE5186" w:rsidP="00DE5186">
      <w:pPr>
        <w:numPr>
          <w:ilvl w:val="0"/>
          <w:numId w:val="1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контактный (контакт через кожные и слизистые покровы при соприкосновении с больным или павшими грызунами и зайцами, при раздавливании инфицированных насекомых);</w:t>
      </w:r>
    </w:p>
    <w:p w:rsidR="00DE5186" w:rsidRPr="00DE5186" w:rsidRDefault="00DE5186" w:rsidP="00DE5186">
      <w:pPr>
        <w:numPr>
          <w:ilvl w:val="0"/>
          <w:numId w:val="1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86">
        <w:rPr>
          <w:rFonts w:ascii="Times New Roman" w:hAnsi="Times New Roman" w:cs="Times New Roman"/>
          <w:sz w:val="28"/>
          <w:szCs w:val="28"/>
        </w:rPr>
        <w:t>алиментарный (употребление пищевых изделий (хлеб, печень, сухари и т.д.), сельскохозяйственной продукции (зерно, овощи) и воды (колодезная, горных ручьев и других открытых водоемов), содержащие данный возбудитель);</w:t>
      </w:r>
      <w:proofErr w:type="gramEnd"/>
    </w:p>
    <w:p w:rsidR="00DE5186" w:rsidRPr="00DE5186" w:rsidRDefault="00DE5186" w:rsidP="00DE5186">
      <w:pPr>
        <w:numPr>
          <w:ilvl w:val="0"/>
          <w:numId w:val="1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аспирационный (вдыхание пыли и/или аэрозоля, содержащих выделениями больных туляремией грызунов и возбудитель инфекции).</w:t>
      </w:r>
    </w:p>
    <w:p w:rsidR="00DE5186" w:rsidRPr="00DE5186" w:rsidRDefault="00DE5186" w:rsidP="00DE5186">
      <w:pPr>
        <w:pStyle w:val="a3"/>
        <w:spacing w:before="0" w:beforeAutospacing="0" w:line="225" w:lineRule="atLeast"/>
        <w:jc w:val="both"/>
        <w:rPr>
          <w:sz w:val="28"/>
          <w:szCs w:val="28"/>
        </w:rPr>
      </w:pPr>
      <w:r w:rsidRPr="00DE5186">
        <w:rPr>
          <w:rStyle w:val="a5"/>
          <w:rFonts w:eastAsiaTheme="majorEastAsia"/>
          <w:sz w:val="28"/>
          <w:szCs w:val="28"/>
        </w:rPr>
        <w:t>Профилактика туляремии: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 xml:space="preserve">в сезон активности переносчиков (комары, клещи) проводить </w:t>
      </w:r>
      <w:proofErr w:type="spellStart"/>
      <w:r w:rsidRPr="00DE5186">
        <w:rPr>
          <w:rFonts w:ascii="Times New Roman" w:hAnsi="Times New Roman" w:cs="Times New Roman"/>
          <w:sz w:val="28"/>
          <w:szCs w:val="28"/>
        </w:rPr>
        <w:t>засетчивание</w:t>
      </w:r>
      <w:proofErr w:type="spellEnd"/>
      <w:r w:rsidRPr="00DE5186">
        <w:rPr>
          <w:rFonts w:ascii="Times New Roman" w:hAnsi="Times New Roman" w:cs="Times New Roman"/>
          <w:sz w:val="28"/>
          <w:szCs w:val="28"/>
        </w:rPr>
        <w:t xml:space="preserve"> окон;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при выезде на базы отдыха и дачные участки использовать репелленты и инсектициды, в соответствии с инструкцией по применению;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186">
        <w:rPr>
          <w:rFonts w:ascii="Times New Roman" w:hAnsi="Times New Roman" w:cs="Times New Roman"/>
          <w:sz w:val="28"/>
          <w:szCs w:val="28"/>
        </w:rPr>
        <w:t>кроме того, существуют альтернативные средства, к которым относятся ловушки, фумигаторы, ультразвуковые устройства, отпугивающие комаров, ультрафиолетовые устройства, уничтожающие комаров, спирали, выделяющие при сгорании дым, отпугивающий или убивающий комаров.</w:t>
      </w:r>
      <w:proofErr w:type="gramEnd"/>
      <w:r w:rsidRPr="00DE5186">
        <w:rPr>
          <w:rFonts w:ascii="Times New Roman" w:hAnsi="Times New Roman" w:cs="Times New Roman"/>
          <w:sz w:val="28"/>
          <w:szCs w:val="28"/>
        </w:rPr>
        <w:t xml:space="preserve"> Использовать одежду, максимально закрывающую открытые участки тела;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 xml:space="preserve">не создавать условия для </w:t>
      </w:r>
      <w:proofErr w:type="spellStart"/>
      <w:r w:rsidRPr="00DE5186">
        <w:rPr>
          <w:rFonts w:ascii="Times New Roman" w:hAnsi="Times New Roman" w:cs="Times New Roman"/>
          <w:sz w:val="28"/>
          <w:szCs w:val="28"/>
        </w:rPr>
        <w:t>выплода</w:t>
      </w:r>
      <w:proofErr w:type="spellEnd"/>
      <w:r w:rsidRPr="00DE5186">
        <w:rPr>
          <w:rFonts w:ascii="Times New Roman" w:hAnsi="Times New Roman" w:cs="Times New Roman"/>
          <w:sz w:val="28"/>
          <w:szCs w:val="28"/>
        </w:rPr>
        <w:t xml:space="preserve"> комаров в различных емкостях для хранения запасов воды для полива на дачах и в частном секторе. Не менее 1 раза в неделю менять воду в емкостях для ее хранения;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 xml:space="preserve">проводить мероприятия, направленные на снижение численности комаров: проведение дезинсекционных обработок территорий, прилегающих к </w:t>
      </w:r>
      <w:r w:rsidRPr="00DE5186">
        <w:rPr>
          <w:rFonts w:ascii="Times New Roman" w:hAnsi="Times New Roman" w:cs="Times New Roman"/>
          <w:sz w:val="28"/>
          <w:szCs w:val="28"/>
        </w:rPr>
        <w:lastRenderedPageBreak/>
        <w:t xml:space="preserve">водоемам, рекам, загородным базам отдыха, подвалов жилых домов, водоемов, где происходит </w:t>
      </w:r>
      <w:proofErr w:type="gramStart"/>
      <w:r w:rsidRPr="00DE5186">
        <w:rPr>
          <w:rFonts w:ascii="Times New Roman" w:hAnsi="Times New Roman" w:cs="Times New Roman"/>
          <w:sz w:val="28"/>
          <w:szCs w:val="28"/>
        </w:rPr>
        <w:t>массовый</w:t>
      </w:r>
      <w:proofErr w:type="gramEnd"/>
      <w:r w:rsidRPr="00DE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186">
        <w:rPr>
          <w:rFonts w:ascii="Times New Roman" w:hAnsi="Times New Roman" w:cs="Times New Roman"/>
          <w:sz w:val="28"/>
          <w:szCs w:val="28"/>
        </w:rPr>
        <w:t>выплод</w:t>
      </w:r>
      <w:proofErr w:type="spellEnd"/>
      <w:r w:rsidRPr="00DE5186">
        <w:rPr>
          <w:rFonts w:ascii="Times New Roman" w:hAnsi="Times New Roman" w:cs="Times New Roman"/>
          <w:sz w:val="28"/>
          <w:szCs w:val="28"/>
        </w:rPr>
        <w:t xml:space="preserve"> комаров;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следить за санитарно-техническим состоянием подвальных помещений жилых и общественных зданий, благоустройством территорий (ликвидация всех несанкционированных свалок, своевременный вывоз твердых бытовых отходов, покос сорной растительности, уборка подвальных помещений);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употреблять в пищу продукты после достаточной термической обработки;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 xml:space="preserve">для питья использовать качественную питьевую воду (кипяченую либо </w:t>
      </w:r>
      <w:proofErr w:type="spellStart"/>
      <w:r w:rsidRPr="00DE5186"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Pr="00DE5186">
        <w:rPr>
          <w:rFonts w:ascii="Times New Roman" w:hAnsi="Times New Roman" w:cs="Times New Roman"/>
          <w:sz w:val="28"/>
          <w:szCs w:val="28"/>
        </w:rPr>
        <w:t>, фасованную в заводской упаковке);</w:t>
      </w:r>
    </w:p>
    <w:p w:rsidR="00DE5186" w:rsidRPr="00DE5186" w:rsidRDefault="00DE5186" w:rsidP="00DE5186">
      <w:pPr>
        <w:numPr>
          <w:ilvl w:val="0"/>
          <w:numId w:val="3"/>
        </w:numPr>
        <w:spacing w:before="100" w:beforeAutospacing="1" w:after="208" w:line="22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186">
        <w:rPr>
          <w:rFonts w:ascii="Times New Roman" w:hAnsi="Times New Roman" w:cs="Times New Roman"/>
          <w:sz w:val="28"/>
          <w:szCs w:val="28"/>
        </w:rPr>
        <w:t>помещения для хранения пищевых продуктов необходимо защищать от проникновения грызунов и насекомых.</w:t>
      </w:r>
    </w:p>
    <w:p w:rsidR="00DE5186" w:rsidRPr="00DE5186" w:rsidRDefault="00DE5186" w:rsidP="00DE5186">
      <w:pPr>
        <w:spacing w:after="83" w:line="240" w:lineRule="auto"/>
        <w:jc w:val="both"/>
        <w:rPr>
          <w:rStyle w:val="a4"/>
          <w:rFonts w:ascii="Times New Roman" w:hAnsi="Times New Roman" w:cs="Times New Roman"/>
          <w:b/>
          <w:bCs/>
          <w:caps/>
          <w:color w:val="FFFFFF"/>
          <w:sz w:val="28"/>
          <w:szCs w:val="28"/>
          <w:u w:val="none"/>
        </w:rPr>
      </w:pPr>
      <w:r w:rsidRPr="00DE5186">
        <w:rPr>
          <w:rFonts w:ascii="Times New Roman" w:hAnsi="Times New Roman" w:cs="Times New Roman"/>
          <w:sz w:val="28"/>
          <w:szCs w:val="28"/>
        </w:rPr>
        <w:fldChar w:fldCharType="begin"/>
      </w:r>
      <w:r w:rsidRPr="00DE5186">
        <w:rPr>
          <w:rFonts w:ascii="Times New Roman" w:hAnsi="Times New Roman" w:cs="Times New Roman"/>
          <w:sz w:val="28"/>
          <w:szCs w:val="28"/>
        </w:rPr>
        <w:instrText xml:space="preserve"> HYPERLINK "https://minsksanepid.by/news/tulyaremiya-epidemiologicheskaya-situaciya-v-mire-2023" </w:instrText>
      </w:r>
      <w:r w:rsidRPr="00DE5186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DE5186" w:rsidRPr="00DE5186" w:rsidRDefault="00DE5186" w:rsidP="00DE5186">
      <w:pPr>
        <w:pStyle w:val="a3"/>
        <w:spacing w:before="0" w:beforeAutospacing="0"/>
        <w:jc w:val="both"/>
        <w:rPr>
          <w:sz w:val="28"/>
          <w:szCs w:val="28"/>
        </w:rPr>
      </w:pPr>
      <w:r w:rsidRPr="00DE5186">
        <w:rPr>
          <w:b/>
          <w:bCs/>
          <w:caps/>
          <w:color w:val="FFFFFF"/>
          <w:sz w:val="28"/>
          <w:szCs w:val="28"/>
        </w:rPr>
        <w:t>ГОСУДАРСТВЕННОЕ УЧРЕЖДЕНИЕ</w:t>
      </w:r>
      <w:r w:rsidRPr="00DE5186">
        <w:rPr>
          <w:b/>
          <w:bCs/>
          <w:caps/>
          <w:color w:val="FFFFFF"/>
          <w:sz w:val="28"/>
          <w:szCs w:val="28"/>
        </w:rPr>
        <w:br/>
        <w:t>«МИНСКИЙ ГОРОДСКОЙ ЦЕНТР ГИГИЕНЫ</w:t>
      </w:r>
      <w:r w:rsidRPr="00DE5186">
        <w:rPr>
          <w:b/>
          <w:bCs/>
          <w:caps/>
          <w:color w:val="FFFFFF"/>
          <w:sz w:val="28"/>
          <w:szCs w:val="28"/>
        </w:rPr>
        <w:br/>
        <w:t>И ЭПИДЕМИОЛОГИИ»</w:t>
      </w:r>
    </w:p>
    <w:p w:rsidR="00DE5186" w:rsidRDefault="00DE5186" w:rsidP="00DE5186">
      <w:pPr>
        <w:jc w:val="both"/>
        <w:rPr>
          <w:sz w:val="24"/>
          <w:szCs w:val="24"/>
        </w:rPr>
      </w:pPr>
      <w:r w:rsidRPr="00DE5186">
        <w:rPr>
          <w:rFonts w:ascii="Times New Roman" w:hAnsi="Times New Roman" w:cs="Times New Roman"/>
          <w:sz w:val="28"/>
          <w:szCs w:val="28"/>
        </w:rPr>
        <w:fldChar w:fldCharType="end"/>
      </w:r>
    </w:p>
    <w:p w:rsidR="00DE5186" w:rsidRDefault="00DE5186" w:rsidP="00DE5186">
      <w:hyperlink r:id="rId5" w:history="1">
        <w:r>
          <w:rPr>
            <w:rStyle w:val="a4"/>
            <w:color w:val="FFFFFF"/>
            <w:sz w:val="30"/>
            <w:szCs w:val="30"/>
          </w:rPr>
          <w:t>minsk@minsksanepid.by</w:t>
        </w:r>
      </w:hyperlink>
      <w:hyperlink r:id="rId6" w:history="1">
        <w:r>
          <w:rPr>
            <w:rStyle w:val="a4"/>
            <w:color w:val="FFFFFF"/>
            <w:sz w:val="30"/>
            <w:szCs w:val="30"/>
          </w:rPr>
          <w:t>Т/ф: 8 (017) 323-38-61</w:t>
        </w:r>
      </w:hyperlink>
      <w:hyperlink r:id="rId7" w:history="1">
        <w:r>
          <w:rPr>
            <w:rStyle w:val="a4"/>
            <w:color w:val="FFFFFF"/>
            <w:sz w:val="30"/>
            <w:szCs w:val="30"/>
          </w:rPr>
          <w:t>8 (017) 348-78-90</w:t>
        </w:r>
      </w:hyperlink>
    </w:p>
    <w:sectPr w:rsidR="00DE5186" w:rsidSect="00A32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4654"/>
    <w:multiLevelType w:val="multilevel"/>
    <w:tmpl w:val="126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C29C8"/>
    <w:multiLevelType w:val="multilevel"/>
    <w:tmpl w:val="23B6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74AB7"/>
    <w:multiLevelType w:val="multilevel"/>
    <w:tmpl w:val="48F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7AF"/>
    <w:rsid w:val="000617AF"/>
    <w:rsid w:val="000B0424"/>
    <w:rsid w:val="008E3F00"/>
    <w:rsid w:val="00A324D3"/>
    <w:rsid w:val="00D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00"/>
  </w:style>
  <w:style w:type="paragraph" w:styleId="1">
    <w:name w:val="heading 1"/>
    <w:basedOn w:val="a"/>
    <w:link w:val="10"/>
    <w:uiPriority w:val="9"/>
    <w:qFormat/>
    <w:rsid w:val="00061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17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E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DE5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473">
          <w:marLeft w:val="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332">
              <w:marLeft w:val="0"/>
              <w:marRight w:val="0"/>
              <w:marTop w:val="0"/>
              <w:marBottom w:val="4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5058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038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9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1505">
                          <w:marLeft w:val="0"/>
                          <w:marRight w:val="0"/>
                          <w:marTop w:val="0"/>
                          <w:marBottom w:val="2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8%20(017)%20348-78-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(017)%20323-38-61" TargetMode="External"/><Relationship Id="rId5" Type="http://schemas.openxmlformats.org/officeDocument/2006/relationships/hyperlink" Target="mailto:%20minsk@minsksanepid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№6</dc:creator>
  <cp:keywords/>
  <dc:description/>
  <cp:lastModifiedBy>Каб №6</cp:lastModifiedBy>
  <cp:revision>6</cp:revision>
  <cp:lastPrinted>2025-11-19T07:33:00Z</cp:lastPrinted>
  <dcterms:created xsi:type="dcterms:W3CDTF">2025-11-19T07:26:00Z</dcterms:created>
  <dcterms:modified xsi:type="dcterms:W3CDTF">2025-11-19T07:35:00Z</dcterms:modified>
</cp:coreProperties>
</file>